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AFD27" w14:textId="082B0BC8" w:rsidR="007B6C6A" w:rsidRDefault="00925D0F" w:rsidP="001E6C28">
      <w:pPr>
        <w:ind w:left="284"/>
        <w:jc w:val="center"/>
        <w:rPr>
          <w:b/>
        </w:rPr>
      </w:pPr>
      <w:bookmarkStart w:id="0" w:name="_Hlk139527559"/>
      <w:r>
        <w:rPr>
          <w:noProof/>
        </w:rPr>
        <w:drawing>
          <wp:inline distT="0" distB="0" distL="0" distR="0" wp14:anchorId="17D4ADC7" wp14:editId="551B5FD1">
            <wp:extent cx="1892300" cy="1892300"/>
            <wp:effectExtent l="0" t="0" r="0" b="0"/>
            <wp:docPr id="1538157771" name="Picture 1" descr="Profile for OCD arhitek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e for OCD arhitekt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FBF12" w14:textId="77777777" w:rsidR="007B6C6A" w:rsidRDefault="007B6C6A" w:rsidP="001E6C28">
      <w:pPr>
        <w:ind w:left="284"/>
        <w:jc w:val="center"/>
        <w:rPr>
          <w:b/>
        </w:rPr>
      </w:pPr>
    </w:p>
    <w:p w14:paraId="287CC8DE" w14:textId="77777777" w:rsidR="007B6C6A" w:rsidRDefault="007B6C6A" w:rsidP="001E6C28">
      <w:pPr>
        <w:ind w:left="284"/>
        <w:jc w:val="center"/>
        <w:rPr>
          <w:b/>
        </w:rPr>
      </w:pPr>
    </w:p>
    <w:bookmarkEnd w:id="0"/>
    <w:p w14:paraId="0290EFF2" w14:textId="77777777" w:rsidR="00E94D15" w:rsidRDefault="00E94D15" w:rsidP="00E94D15">
      <w:pPr>
        <w:spacing w:line="480" w:lineRule="auto"/>
        <w:ind w:left="3845" w:hanging="3561"/>
        <w:jc w:val="center"/>
        <w:rPr>
          <w:b/>
        </w:rPr>
      </w:pPr>
      <w:r w:rsidRPr="00E94D15">
        <w:rPr>
          <w:b/>
        </w:rPr>
        <w:t>OCD 2.0. - transformacija poslovanja</w:t>
      </w:r>
    </w:p>
    <w:p w14:paraId="21230880" w14:textId="5E890EDA" w:rsidR="00041AE7" w:rsidRDefault="00E94D15" w:rsidP="00E94D15">
      <w:pPr>
        <w:spacing w:line="480" w:lineRule="auto"/>
        <w:ind w:left="3845" w:hanging="3561"/>
        <w:jc w:val="center"/>
        <w:rPr>
          <w:b/>
        </w:rPr>
      </w:pPr>
      <w:r w:rsidRPr="00E94D15">
        <w:rPr>
          <w:b/>
        </w:rPr>
        <w:t>NPOO.C1.1.1.R6-I1.04-V1.0005</w:t>
      </w:r>
    </w:p>
    <w:p w14:paraId="4613C0BC" w14:textId="0AAD4C3B" w:rsidR="00386F11" w:rsidRDefault="00D07E22" w:rsidP="00095E2B">
      <w:pPr>
        <w:tabs>
          <w:tab w:val="left" w:pos="3677"/>
          <w:tab w:val="left" w:pos="5387"/>
        </w:tabs>
        <w:spacing w:before="55"/>
        <w:ind w:left="137" w:right="2829"/>
        <w:rPr>
          <w:color w:val="252525"/>
        </w:rPr>
      </w:pPr>
      <w:r>
        <w:rPr>
          <w:b/>
          <w:color w:val="252525"/>
        </w:rPr>
        <w:t>Nositelj projekta:</w:t>
      </w:r>
      <w:r>
        <w:rPr>
          <w:b/>
          <w:color w:val="252525"/>
        </w:rPr>
        <w:tab/>
      </w:r>
      <w:r w:rsidR="00E94D15" w:rsidRPr="00E94D15">
        <w:rPr>
          <w:color w:val="252525"/>
        </w:rPr>
        <w:t>OCD Arhitekti</w:t>
      </w:r>
      <w:r w:rsidR="00095E2B" w:rsidRPr="00095E2B">
        <w:rPr>
          <w:color w:val="252525"/>
        </w:rPr>
        <w:t xml:space="preserve"> d.o.o.</w:t>
      </w:r>
    </w:p>
    <w:p w14:paraId="641C1DCF" w14:textId="373DF931" w:rsidR="001E6C28" w:rsidRDefault="00D07E22" w:rsidP="00095E2B">
      <w:pPr>
        <w:tabs>
          <w:tab w:val="left" w:pos="3677"/>
          <w:tab w:val="left" w:pos="5387"/>
        </w:tabs>
        <w:spacing w:before="55"/>
        <w:ind w:left="137" w:right="2829"/>
        <w:rPr>
          <w:color w:val="252525"/>
        </w:rPr>
      </w:pPr>
      <w:r>
        <w:rPr>
          <w:b/>
          <w:color w:val="252525"/>
        </w:rPr>
        <w:t>Ukupna vrijednost projekta:</w:t>
      </w:r>
      <w:r>
        <w:rPr>
          <w:b/>
          <w:color w:val="252525"/>
        </w:rPr>
        <w:tab/>
      </w:r>
      <w:r w:rsidR="00E94D15" w:rsidRPr="00E94D15">
        <w:rPr>
          <w:bCs/>
          <w:color w:val="252525"/>
        </w:rPr>
        <w:t>234.902,28</w:t>
      </w:r>
      <w:r w:rsidR="00386F11">
        <w:rPr>
          <w:bCs/>
          <w:color w:val="252525"/>
        </w:rPr>
        <w:t xml:space="preserve"> </w:t>
      </w:r>
      <w:r w:rsidR="00095E2B">
        <w:rPr>
          <w:color w:val="252525"/>
          <w:spacing w:val="-13"/>
        </w:rPr>
        <w:t>€</w:t>
      </w:r>
      <w:r>
        <w:rPr>
          <w:color w:val="252525"/>
        </w:rPr>
        <w:t xml:space="preserve"> </w:t>
      </w:r>
    </w:p>
    <w:p w14:paraId="040C665E" w14:textId="7A75BA88" w:rsidR="006514A6" w:rsidRPr="006514A6" w:rsidRDefault="006514A6" w:rsidP="00095E2B">
      <w:pPr>
        <w:tabs>
          <w:tab w:val="left" w:pos="3677"/>
          <w:tab w:val="left" w:pos="5387"/>
        </w:tabs>
        <w:spacing w:before="55"/>
        <w:ind w:left="137" w:right="2829"/>
        <w:rPr>
          <w:bCs/>
          <w:color w:val="252525"/>
        </w:rPr>
      </w:pPr>
      <w:r>
        <w:rPr>
          <w:b/>
          <w:color w:val="252525"/>
        </w:rPr>
        <w:t xml:space="preserve">Ukupni prihvatljivi troškovi:                    </w:t>
      </w:r>
      <w:r w:rsidR="00E94D15" w:rsidRPr="00E94D15">
        <w:rPr>
          <w:bCs/>
          <w:color w:val="252525"/>
        </w:rPr>
        <w:t>234.902,28</w:t>
      </w:r>
      <w:r w:rsidR="00386F11" w:rsidRPr="00386F11">
        <w:rPr>
          <w:bCs/>
          <w:color w:val="252525"/>
        </w:rPr>
        <w:t xml:space="preserve"> €</w:t>
      </w:r>
    </w:p>
    <w:p w14:paraId="108366C9" w14:textId="326C7CC5" w:rsidR="00DE35DE" w:rsidRDefault="001E6C28" w:rsidP="001E6C28">
      <w:pPr>
        <w:tabs>
          <w:tab w:val="left" w:pos="3677"/>
          <w:tab w:val="left" w:pos="5670"/>
        </w:tabs>
        <w:spacing w:before="55"/>
        <w:ind w:left="137" w:right="3680"/>
      </w:pPr>
      <w:r>
        <w:rPr>
          <w:b/>
          <w:color w:val="252525"/>
        </w:rPr>
        <w:t xml:space="preserve">EU </w:t>
      </w:r>
      <w:r w:rsidR="00D07E22">
        <w:rPr>
          <w:b/>
          <w:color w:val="252525"/>
        </w:rPr>
        <w:t>udio u financiranju projekta</w:t>
      </w:r>
      <w:r w:rsidR="00D07E22">
        <w:rPr>
          <w:color w:val="252525"/>
        </w:rPr>
        <w:t>:</w:t>
      </w:r>
      <w:r w:rsidR="00D07E22">
        <w:rPr>
          <w:color w:val="252525"/>
        </w:rPr>
        <w:tab/>
      </w:r>
      <w:r w:rsidR="00E94D15" w:rsidRPr="00E94D15">
        <w:rPr>
          <w:color w:val="252525"/>
        </w:rPr>
        <w:t>127.469,55</w:t>
      </w:r>
      <w:r w:rsidR="00D07E22">
        <w:rPr>
          <w:color w:val="252525"/>
        </w:rPr>
        <w:t xml:space="preserve"> </w:t>
      </w:r>
      <w:r w:rsidR="00095E2B">
        <w:rPr>
          <w:color w:val="252525"/>
        </w:rPr>
        <w:t>€</w:t>
      </w:r>
    </w:p>
    <w:p w14:paraId="1C0ADC9A" w14:textId="111A906F" w:rsidR="00DE35DE" w:rsidRDefault="00D07E22">
      <w:pPr>
        <w:tabs>
          <w:tab w:val="left" w:pos="3677"/>
        </w:tabs>
        <w:spacing w:before="1" w:line="268" w:lineRule="exact"/>
        <w:ind w:left="137"/>
      </w:pPr>
      <w:r>
        <w:rPr>
          <w:b/>
          <w:color w:val="252525"/>
        </w:rPr>
        <w:t>Razdoblje</w:t>
      </w:r>
      <w:r>
        <w:rPr>
          <w:b/>
          <w:color w:val="252525"/>
          <w:spacing w:val="-10"/>
        </w:rPr>
        <w:t xml:space="preserve"> </w:t>
      </w:r>
      <w:r>
        <w:rPr>
          <w:b/>
          <w:color w:val="252525"/>
        </w:rPr>
        <w:t>provedbe</w:t>
      </w:r>
      <w:r>
        <w:rPr>
          <w:b/>
          <w:color w:val="252525"/>
          <w:spacing w:val="-10"/>
        </w:rPr>
        <w:t xml:space="preserve"> </w:t>
      </w:r>
      <w:r>
        <w:rPr>
          <w:b/>
          <w:color w:val="252525"/>
          <w:spacing w:val="-2"/>
        </w:rPr>
        <w:t>projekta:</w:t>
      </w:r>
      <w:r>
        <w:rPr>
          <w:b/>
          <w:color w:val="252525"/>
        </w:rPr>
        <w:tab/>
      </w:r>
      <w:r w:rsidR="00E94D15">
        <w:rPr>
          <w:bCs/>
          <w:color w:val="252525"/>
        </w:rPr>
        <w:t>15</w:t>
      </w:r>
      <w:r>
        <w:rPr>
          <w:color w:val="252525"/>
        </w:rPr>
        <w:t>.</w:t>
      </w:r>
      <w:r w:rsidR="00095E2B">
        <w:rPr>
          <w:color w:val="252525"/>
        </w:rPr>
        <w:t xml:space="preserve"> </w:t>
      </w:r>
      <w:r w:rsidR="00E94D15">
        <w:rPr>
          <w:color w:val="252525"/>
        </w:rPr>
        <w:t>lipnja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20</w:t>
      </w:r>
      <w:r w:rsidR="00095E2B">
        <w:rPr>
          <w:color w:val="252525"/>
        </w:rPr>
        <w:t>2</w:t>
      </w:r>
      <w:r w:rsidR="00E94D15">
        <w:rPr>
          <w:color w:val="252525"/>
        </w:rPr>
        <w:t>4</w:t>
      </w:r>
      <w:r>
        <w:rPr>
          <w:color w:val="252525"/>
        </w:rPr>
        <w:t>.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–</w:t>
      </w:r>
      <w:r>
        <w:rPr>
          <w:color w:val="252525"/>
          <w:spacing w:val="-5"/>
        </w:rPr>
        <w:t xml:space="preserve"> </w:t>
      </w:r>
      <w:r w:rsidR="00E94D15">
        <w:rPr>
          <w:color w:val="252525"/>
        </w:rPr>
        <w:t>14</w:t>
      </w:r>
      <w:r>
        <w:rPr>
          <w:color w:val="252525"/>
        </w:rPr>
        <w:t>.</w:t>
      </w:r>
      <w:r>
        <w:rPr>
          <w:color w:val="252525"/>
          <w:spacing w:val="-5"/>
        </w:rPr>
        <w:t xml:space="preserve"> </w:t>
      </w:r>
      <w:r w:rsidR="00E94D15">
        <w:rPr>
          <w:color w:val="252525"/>
          <w:spacing w:val="-5"/>
        </w:rPr>
        <w:t>rujna</w:t>
      </w:r>
      <w:r>
        <w:rPr>
          <w:color w:val="252525"/>
          <w:spacing w:val="-4"/>
        </w:rPr>
        <w:t xml:space="preserve"> </w:t>
      </w:r>
      <w:r>
        <w:rPr>
          <w:color w:val="252525"/>
          <w:spacing w:val="-2"/>
        </w:rPr>
        <w:t>202</w:t>
      </w:r>
      <w:r w:rsidR="00E94D15">
        <w:rPr>
          <w:color w:val="252525"/>
          <w:spacing w:val="-2"/>
        </w:rPr>
        <w:t>5</w:t>
      </w:r>
      <w:r>
        <w:rPr>
          <w:color w:val="252525"/>
          <w:spacing w:val="-2"/>
        </w:rPr>
        <w:t>.</w:t>
      </w:r>
    </w:p>
    <w:p w14:paraId="75901145" w14:textId="77777777" w:rsidR="00DE35DE" w:rsidRDefault="00962F68">
      <w:pPr>
        <w:pStyle w:val="BodyText"/>
        <w:spacing w:before="10"/>
        <w:rPr>
          <w:sz w:val="21"/>
        </w:rPr>
      </w:pPr>
      <w:r>
        <w:pict w14:anchorId="60596745">
          <v:rect id="docshape2" o:spid="_x0000_s1026" style="position:absolute;margin-left:69.35pt;margin-top:14.5pt;width:456.65pt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p w14:paraId="32F38B8A" w14:textId="77777777" w:rsidR="00DE35DE" w:rsidRDefault="00DE35DE">
      <w:pPr>
        <w:pStyle w:val="BodyText"/>
        <w:rPr>
          <w:sz w:val="29"/>
        </w:rPr>
      </w:pPr>
    </w:p>
    <w:p w14:paraId="150E1C9E" w14:textId="7C688A62" w:rsidR="00DE35DE" w:rsidRDefault="006514A6" w:rsidP="00D97504">
      <w:pPr>
        <w:widowControl/>
        <w:adjustRightInd w:val="0"/>
        <w:ind w:left="142"/>
        <w:jc w:val="both"/>
        <w:rPr>
          <w:b/>
          <w:bCs/>
        </w:rPr>
      </w:pPr>
      <w:r>
        <w:t xml:space="preserve">Tvrtka </w:t>
      </w:r>
      <w:r w:rsidR="00EB23DF" w:rsidRPr="00EB23DF">
        <w:t>OCD Arhitekti d.o.o.</w:t>
      </w:r>
      <w:r w:rsidR="00D07E22" w:rsidRPr="00041AE7">
        <w:t xml:space="preserve"> </w:t>
      </w:r>
      <w:r w:rsidR="00D07E22" w:rsidRPr="001E6C28">
        <w:t xml:space="preserve">je </w:t>
      </w:r>
      <w:r w:rsidR="00EB23DF">
        <w:t>sredinom</w:t>
      </w:r>
      <w:r w:rsidR="00D07E22" w:rsidRPr="001E6C28">
        <w:t xml:space="preserve"> </w:t>
      </w:r>
      <w:r w:rsidR="00962F68">
        <w:t>rujna</w:t>
      </w:r>
      <w:r w:rsidR="00D07E22" w:rsidRPr="001E6C28">
        <w:t xml:space="preserve"> 20</w:t>
      </w:r>
      <w:r w:rsidR="001E6C28" w:rsidRPr="001E6C28">
        <w:t>2</w:t>
      </w:r>
      <w:r w:rsidR="00962F68">
        <w:t>5</w:t>
      </w:r>
      <w:r w:rsidR="00D07E22" w:rsidRPr="001E6C28">
        <w:t>. godine, započe</w:t>
      </w:r>
      <w:r w:rsidR="00475D32">
        <w:t>la</w:t>
      </w:r>
      <w:r w:rsidR="00D07E22" w:rsidRPr="001E6C28">
        <w:t xml:space="preserve"> s provedbom </w:t>
      </w:r>
      <w:r w:rsidR="00D07E22" w:rsidRPr="00154FC7">
        <w:t xml:space="preserve">projekta </w:t>
      </w:r>
      <w:r w:rsidR="00D07E22" w:rsidRPr="00475D32">
        <w:rPr>
          <w:i/>
          <w:iCs/>
        </w:rPr>
        <w:t>“</w:t>
      </w:r>
      <w:r w:rsidR="00EB23DF" w:rsidRPr="00EB23DF">
        <w:rPr>
          <w:i/>
          <w:iCs/>
        </w:rPr>
        <w:t>OCD 2.0. - transformacija poslovanja</w:t>
      </w:r>
      <w:r w:rsidR="00D07E22" w:rsidRPr="00475D32">
        <w:rPr>
          <w:i/>
          <w:iCs/>
        </w:rPr>
        <w:t>“</w:t>
      </w:r>
      <w:r>
        <w:rPr>
          <w:i/>
          <w:iCs/>
        </w:rPr>
        <w:t xml:space="preserve">, </w:t>
      </w:r>
      <w:r>
        <w:t xml:space="preserve">sukladno </w:t>
      </w:r>
      <w:r w:rsidRPr="006514A6">
        <w:t xml:space="preserve">Ugovoru o dodjeli bespovratnih sredstava potpisanim s </w:t>
      </w:r>
      <w:r w:rsidR="00EB23DF" w:rsidRPr="00EB23DF">
        <w:t>Ministarstvo</w:t>
      </w:r>
      <w:r w:rsidR="00EB23DF">
        <w:t>m</w:t>
      </w:r>
      <w:r w:rsidR="00EB23DF" w:rsidRPr="00EB23DF">
        <w:t xml:space="preserve"> kulture i medija</w:t>
      </w:r>
      <w:r w:rsidRPr="006514A6">
        <w:t xml:space="preserve"> i Hrvatskom agencijom za malo gospodarstvo, inovacije i investicije. </w:t>
      </w:r>
      <w:r w:rsidRPr="006514A6">
        <w:rPr>
          <w:b/>
          <w:bCs/>
        </w:rPr>
        <w:t>Projekt financira Europska unija – Next Generation EU</w:t>
      </w:r>
      <w:r w:rsidR="002E3D68">
        <w:rPr>
          <w:b/>
          <w:bCs/>
        </w:rPr>
        <w:t xml:space="preserve"> u okviru </w:t>
      </w:r>
      <w:r w:rsidR="002E3D68" w:rsidRPr="002E3D68">
        <w:rPr>
          <w:b/>
          <w:bCs/>
        </w:rPr>
        <w:t>Nacionalnog plana oporavka i otpornosti</w:t>
      </w:r>
      <w:r w:rsidR="002E3D68">
        <w:rPr>
          <w:b/>
          <w:bCs/>
        </w:rPr>
        <w:t xml:space="preserve"> (NPOO)</w:t>
      </w:r>
      <w:r w:rsidRPr="006514A6">
        <w:rPr>
          <w:b/>
          <w:bCs/>
        </w:rPr>
        <w:t>.</w:t>
      </w:r>
    </w:p>
    <w:p w14:paraId="62B0A950" w14:textId="77777777" w:rsidR="00D97504" w:rsidRDefault="00D97504" w:rsidP="00D97504">
      <w:pPr>
        <w:widowControl/>
        <w:adjustRightInd w:val="0"/>
        <w:ind w:left="142"/>
        <w:jc w:val="both"/>
        <w:rPr>
          <w:b/>
          <w:bCs/>
        </w:rPr>
      </w:pPr>
    </w:p>
    <w:p w14:paraId="14F8844D" w14:textId="035D0C79" w:rsidR="00EB23DF" w:rsidRDefault="00D97504" w:rsidP="00811AAE">
      <w:pPr>
        <w:widowControl/>
        <w:adjustRightInd w:val="0"/>
        <w:ind w:left="142"/>
        <w:jc w:val="both"/>
        <w:rPr>
          <w:b/>
          <w:bCs/>
        </w:rPr>
      </w:pPr>
      <w:r w:rsidRPr="00811AAE">
        <w:rPr>
          <w:b/>
          <w:bCs/>
        </w:rPr>
        <w:t>Svrha projekta</w:t>
      </w:r>
      <w:r w:rsidR="00386F11">
        <w:rPr>
          <w:b/>
          <w:bCs/>
        </w:rPr>
        <w:t xml:space="preserve"> </w:t>
      </w:r>
      <w:r w:rsidR="00EB23DF" w:rsidRPr="00EB23DF">
        <w:t>je</w:t>
      </w:r>
      <w:r w:rsidR="00962F68">
        <w:t xml:space="preserve"> bila</w:t>
      </w:r>
      <w:r w:rsidR="00EB23DF" w:rsidRPr="00EB23DF">
        <w:t xml:space="preserve"> </w:t>
      </w:r>
      <w:r w:rsidR="00EB23DF" w:rsidRPr="00EB23DF">
        <w:t>unaprjeđenj</w:t>
      </w:r>
      <w:r w:rsidR="00962F68">
        <w:t>e</w:t>
      </w:r>
      <w:r w:rsidR="00EB23DF" w:rsidRPr="00EB23DF">
        <w:t xml:space="preserve"> 3 poslovna procesa i uspostave 1 dodatnog novog procesa</w:t>
      </w:r>
      <w:r w:rsidR="00EB23DF" w:rsidRPr="00EB23DF">
        <w:t xml:space="preserve"> </w:t>
      </w:r>
      <w:r w:rsidR="00EB23DF" w:rsidRPr="00EB23DF">
        <w:t>i to:</w:t>
      </w:r>
    </w:p>
    <w:p w14:paraId="78C757DC" w14:textId="77777777" w:rsidR="00EB23DF" w:rsidRDefault="00EB23DF" w:rsidP="00811AAE">
      <w:pPr>
        <w:widowControl/>
        <w:adjustRightInd w:val="0"/>
        <w:ind w:left="142"/>
        <w:jc w:val="both"/>
        <w:rPr>
          <w:b/>
          <w:bCs/>
        </w:rPr>
      </w:pPr>
    </w:p>
    <w:p w14:paraId="35674EFA" w14:textId="5BCB940F" w:rsidR="00EB23DF" w:rsidRPr="00EB23DF" w:rsidRDefault="00EB23DF" w:rsidP="00EB23DF">
      <w:pPr>
        <w:pStyle w:val="ListParagraph"/>
        <w:widowControl/>
        <w:numPr>
          <w:ilvl w:val="0"/>
          <w:numId w:val="4"/>
        </w:numPr>
        <w:adjustRightInd w:val="0"/>
        <w:jc w:val="both"/>
      </w:pPr>
      <w:r w:rsidRPr="00EB23DF">
        <w:t>Unaprjeđenje stvaralačkog procesa</w:t>
      </w:r>
      <w:r w:rsidRPr="00EB23DF">
        <w:t>;</w:t>
      </w:r>
    </w:p>
    <w:p w14:paraId="79D24121" w14:textId="74C2547B" w:rsidR="00EB23DF" w:rsidRPr="00EB23DF" w:rsidRDefault="00EB23DF" w:rsidP="00EB23DF">
      <w:pPr>
        <w:pStyle w:val="ListParagraph"/>
        <w:widowControl/>
        <w:numPr>
          <w:ilvl w:val="0"/>
          <w:numId w:val="4"/>
        </w:numPr>
        <w:adjustRightInd w:val="0"/>
        <w:jc w:val="both"/>
      </w:pPr>
      <w:r w:rsidRPr="00EB23DF">
        <w:t>Unaprjeđenje proizvodnog procesa</w:t>
      </w:r>
      <w:r w:rsidRPr="00EB23DF">
        <w:t>;</w:t>
      </w:r>
    </w:p>
    <w:p w14:paraId="6E1BBBF0" w14:textId="2B933122" w:rsidR="00EB23DF" w:rsidRPr="00EB23DF" w:rsidRDefault="00EB23DF" w:rsidP="00EB23DF">
      <w:pPr>
        <w:pStyle w:val="ListParagraph"/>
        <w:widowControl/>
        <w:numPr>
          <w:ilvl w:val="0"/>
          <w:numId w:val="4"/>
        </w:numPr>
        <w:adjustRightInd w:val="0"/>
        <w:jc w:val="both"/>
      </w:pPr>
      <w:r w:rsidRPr="00EB23DF">
        <w:t>Unaprjeđenje distribucijskog procesa poslovanja</w:t>
      </w:r>
      <w:r w:rsidRPr="00EB23DF">
        <w:t>;</w:t>
      </w:r>
    </w:p>
    <w:p w14:paraId="0BBF26EA" w14:textId="0F4B7E66" w:rsidR="00EB23DF" w:rsidRPr="00EB23DF" w:rsidRDefault="00EB23DF" w:rsidP="00EB23DF">
      <w:pPr>
        <w:pStyle w:val="ListParagraph"/>
        <w:widowControl/>
        <w:numPr>
          <w:ilvl w:val="0"/>
          <w:numId w:val="4"/>
        </w:numPr>
        <w:adjustRightInd w:val="0"/>
        <w:jc w:val="both"/>
      </w:pPr>
      <w:r w:rsidRPr="00EB23DF">
        <w:t>Uspostave novog procesa - plasman usluga na tržište</w:t>
      </w:r>
      <w:r w:rsidRPr="00EB23DF">
        <w:t>.</w:t>
      </w:r>
    </w:p>
    <w:p w14:paraId="58DFD47D" w14:textId="77777777" w:rsidR="00EB23DF" w:rsidRDefault="00EB23DF" w:rsidP="00811AAE">
      <w:pPr>
        <w:widowControl/>
        <w:adjustRightInd w:val="0"/>
        <w:ind w:left="142"/>
        <w:jc w:val="both"/>
        <w:rPr>
          <w:b/>
          <w:bCs/>
        </w:rPr>
      </w:pPr>
    </w:p>
    <w:p w14:paraId="59E912AB" w14:textId="77777777" w:rsidR="00EB23DF" w:rsidRDefault="00EB23DF" w:rsidP="00811AAE">
      <w:pPr>
        <w:widowControl/>
        <w:adjustRightInd w:val="0"/>
        <w:ind w:left="142"/>
        <w:jc w:val="both"/>
        <w:rPr>
          <w:b/>
          <w:bCs/>
        </w:rPr>
      </w:pPr>
    </w:p>
    <w:p w14:paraId="689F31CB" w14:textId="452D3E3C" w:rsidR="005D560F" w:rsidRDefault="005D560F" w:rsidP="005D560F">
      <w:pPr>
        <w:widowControl/>
        <w:adjustRightInd w:val="0"/>
        <w:ind w:left="142"/>
        <w:jc w:val="both"/>
      </w:pPr>
      <w:r>
        <w:t>J</w:t>
      </w:r>
      <w:r>
        <w:t xml:space="preserve">ačanjem kapaciteta društva za digitalnu transformaciju i prilagodbu poslovanja na jedinstvenom digitalnom tržištu </w:t>
      </w:r>
      <w:r w:rsidR="00962F68">
        <w:t xml:space="preserve">stvoreni su </w:t>
      </w:r>
      <w:r>
        <w:t>preduvjeti za inovativno radno okruženje.</w:t>
      </w:r>
    </w:p>
    <w:p w14:paraId="3E461F79" w14:textId="77777777" w:rsidR="005D560F" w:rsidRDefault="005D560F" w:rsidP="005D560F">
      <w:pPr>
        <w:widowControl/>
        <w:adjustRightInd w:val="0"/>
        <w:ind w:left="142"/>
        <w:jc w:val="both"/>
      </w:pPr>
    </w:p>
    <w:p w14:paraId="23323FEC" w14:textId="34CB0654" w:rsidR="005D560F" w:rsidRDefault="005D560F" w:rsidP="005D560F">
      <w:pPr>
        <w:widowControl/>
        <w:adjustRightInd w:val="0"/>
        <w:ind w:left="142"/>
        <w:jc w:val="both"/>
      </w:pPr>
      <w:r>
        <w:t>Uvođenjem novih tehnologija i poboljšanjem navedenih procesa poveća</w:t>
      </w:r>
      <w:r w:rsidR="00962F68">
        <w:t>na je</w:t>
      </w:r>
      <w:r>
        <w:t xml:space="preserve"> kvaliteta isporučenih prozvoda i poveća</w:t>
      </w:r>
      <w:r w:rsidR="00962F68">
        <w:t>na je</w:t>
      </w:r>
      <w:r>
        <w:t xml:space="preserve"> vidljivost na zajedničkom digitalnom tržištu EU, kao i konkurentnost kulturno umjetničkog i kreativnog proizvoda i usluga na globalnom digitalnom tržištu. Poveća</w:t>
      </w:r>
      <w:r w:rsidR="00962F68">
        <w:t xml:space="preserve">na je </w:t>
      </w:r>
      <w:r>
        <w:t xml:space="preserve">dostupnost kulturnog i kreativnog sadržaja, a digitalni kontekst </w:t>
      </w:r>
      <w:r w:rsidR="00962F68">
        <w:t>j</w:t>
      </w:r>
      <w:r>
        <w:t>e pridoni</w:t>
      </w:r>
      <w:r w:rsidR="00962F68">
        <w:t>o</w:t>
      </w:r>
      <w:r>
        <w:t xml:space="preserve"> njegovom većem dosegu i visokom stupnju vidljivosti na jedinstvenom digitalnom tržištu.</w:t>
      </w:r>
    </w:p>
    <w:p w14:paraId="59CB07D7" w14:textId="77777777" w:rsidR="005D560F" w:rsidRDefault="005D560F" w:rsidP="005D560F">
      <w:pPr>
        <w:widowControl/>
        <w:adjustRightInd w:val="0"/>
        <w:ind w:left="142"/>
        <w:jc w:val="both"/>
      </w:pPr>
    </w:p>
    <w:p w14:paraId="5CF8AB67" w14:textId="33CCA9EF" w:rsidR="005D560F" w:rsidRDefault="005D560F" w:rsidP="005D560F">
      <w:pPr>
        <w:widowControl/>
        <w:adjustRightInd w:val="0"/>
        <w:ind w:left="142"/>
        <w:jc w:val="both"/>
      </w:pPr>
      <w:r>
        <w:t xml:space="preserve">U području zaštite autorskih prava, navedena poboljšanja </w:t>
      </w:r>
      <w:r w:rsidR="00962F68">
        <w:t>omogućavaju</w:t>
      </w:r>
      <w:r>
        <w:t xml:space="preserve"> sigurnu pohranu i distribuciju autorskih radova - uspostav</w:t>
      </w:r>
      <w:r w:rsidR="00962F68">
        <w:t>ljeno je</w:t>
      </w:r>
      <w:r>
        <w:t xml:space="preserve"> sigurno mjesto za pohranu i distribuciju projekata, kojem</w:t>
      </w:r>
      <w:r w:rsidR="00962F68">
        <w:t xml:space="preserve"> </w:t>
      </w:r>
      <w:r>
        <w:t>pristup ima</w:t>
      </w:r>
      <w:r w:rsidR="00962F68">
        <w:t>ju</w:t>
      </w:r>
      <w:r>
        <w:t xml:space="preserve"> samo autorizirani korisnici.</w:t>
      </w:r>
    </w:p>
    <w:p w14:paraId="2C134CE0" w14:textId="77777777" w:rsidR="00386F11" w:rsidRDefault="00386F11" w:rsidP="00811AAE">
      <w:pPr>
        <w:widowControl/>
        <w:adjustRightInd w:val="0"/>
        <w:ind w:left="142"/>
        <w:jc w:val="both"/>
      </w:pPr>
    </w:p>
    <w:p w14:paraId="6287C4D2" w14:textId="189E0625" w:rsidR="00D97504" w:rsidRDefault="00D97504" w:rsidP="00D97504">
      <w:pPr>
        <w:widowControl/>
        <w:adjustRightInd w:val="0"/>
        <w:ind w:left="142"/>
        <w:jc w:val="both"/>
      </w:pPr>
      <w:r>
        <w:t xml:space="preserve">Projekt </w:t>
      </w:r>
      <w:r w:rsidR="00962F68">
        <w:t xml:space="preserve">su </w:t>
      </w:r>
      <w:r>
        <w:t>čin</w:t>
      </w:r>
      <w:r w:rsidR="00962F68">
        <w:t>ile</w:t>
      </w:r>
      <w:r>
        <w:t xml:space="preserve"> sljedeće aktivnosti:</w:t>
      </w:r>
    </w:p>
    <w:p w14:paraId="0D96A633" w14:textId="77777777" w:rsidR="00D97504" w:rsidRDefault="00D97504" w:rsidP="00D97504">
      <w:pPr>
        <w:widowControl/>
        <w:adjustRightInd w:val="0"/>
        <w:ind w:left="142"/>
        <w:jc w:val="both"/>
      </w:pPr>
    </w:p>
    <w:p w14:paraId="6772BA4E" w14:textId="6B108226" w:rsidR="00D97504" w:rsidRDefault="005D560F" w:rsidP="00D97504">
      <w:pPr>
        <w:pStyle w:val="ListParagraph"/>
        <w:widowControl/>
        <w:numPr>
          <w:ilvl w:val="0"/>
          <w:numId w:val="3"/>
        </w:numPr>
        <w:adjustRightInd w:val="0"/>
        <w:jc w:val="both"/>
      </w:pPr>
      <w:r w:rsidRPr="005D560F">
        <w:t>Uspostava novih i/ili unaprjeđenje postojećih poslovnih procesa za prilagodbu poslovanja na jedinstvenom digitalnom tržištu</w:t>
      </w:r>
      <w:r w:rsidR="00D97504">
        <w:t>;</w:t>
      </w:r>
    </w:p>
    <w:p w14:paraId="03F8DB46" w14:textId="461E0404" w:rsidR="00D97504" w:rsidRDefault="005D560F" w:rsidP="00D97504">
      <w:pPr>
        <w:pStyle w:val="ListParagraph"/>
        <w:widowControl/>
        <w:numPr>
          <w:ilvl w:val="0"/>
          <w:numId w:val="3"/>
        </w:numPr>
        <w:adjustRightInd w:val="0"/>
        <w:jc w:val="both"/>
      </w:pPr>
      <w:r w:rsidRPr="005D560F">
        <w:t>Usavršavanje djelatnika</w:t>
      </w:r>
      <w:r w:rsidR="00D97504">
        <w:t>;</w:t>
      </w:r>
    </w:p>
    <w:p w14:paraId="1EF9CC49" w14:textId="0F71492E" w:rsidR="005D560F" w:rsidRDefault="005D560F" w:rsidP="00D97504">
      <w:pPr>
        <w:pStyle w:val="ListParagraph"/>
        <w:widowControl/>
        <w:numPr>
          <w:ilvl w:val="0"/>
          <w:numId w:val="3"/>
        </w:numPr>
        <w:adjustRightInd w:val="0"/>
        <w:jc w:val="both"/>
      </w:pPr>
      <w:r w:rsidRPr="005D560F">
        <w:t>Promidžba i vidljivost projekta</w:t>
      </w:r>
      <w:r>
        <w:t>;</w:t>
      </w:r>
    </w:p>
    <w:p w14:paraId="142665C6" w14:textId="20BEDA0E" w:rsidR="005D560F" w:rsidRDefault="005D560F" w:rsidP="00D97504">
      <w:pPr>
        <w:pStyle w:val="ListParagraph"/>
        <w:widowControl/>
        <w:numPr>
          <w:ilvl w:val="0"/>
          <w:numId w:val="3"/>
        </w:numPr>
        <w:adjustRightInd w:val="0"/>
        <w:jc w:val="both"/>
      </w:pPr>
      <w:r w:rsidRPr="005D560F">
        <w:t>Upravljanje projektom</w:t>
      </w:r>
      <w:r>
        <w:t>;</w:t>
      </w:r>
    </w:p>
    <w:p w14:paraId="668415BD" w14:textId="36C368D5" w:rsidR="005D560F" w:rsidRDefault="005D560F" w:rsidP="00D97504">
      <w:pPr>
        <w:pStyle w:val="ListParagraph"/>
        <w:widowControl/>
        <w:numPr>
          <w:ilvl w:val="0"/>
          <w:numId w:val="3"/>
        </w:numPr>
        <w:adjustRightInd w:val="0"/>
        <w:jc w:val="both"/>
      </w:pPr>
      <w:r w:rsidRPr="005D560F">
        <w:t>Priprema projektnog prijedloga</w:t>
      </w:r>
      <w:r>
        <w:t>.</w:t>
      </w:r>
    </w:p>
    <w:p w14:paraId="6C3DA979" w14:textId="57B83E05" w:rsidR="00D97504" w:rsidRDefault="00D97504" w:rsidP="007866B9">
      <w:pPr>
        <w:widowControl/>
        <w:adjustRightInd w:val="0"/>
        <w:jc w:val="both"/>
      </w:pPr>
    </w:p>
    <w:p w14:paraId="737D5C37" w14:textId="77777777" w:rsidR="00DE35DE" w:rsidRDefault="00DE35DE">
      <w:pPr>
        <w:pStyle w:val="BodyText"/>
        <w:spacing w:before="11"/>
        <w:rPr>
          <w:sz w:val="16"/>
        </w:rPr>
      </w:pPr>
    </w:p>
    <w:p w14:paraId="163BEE53" w14:textId="77777777" w:rsidR="00D97504" w:rsidRDefault="00D97504" w:rsidP="00D97504">
      <w:pPr>
        <w:spacing w:before="55"/>
        <w:ind w:right="-6"/>
        <w:jc w:val="both"/>
        <w:rPr>
          <w:i/>
        </w:rPr>
      </w:pPr>
    </w:p>
    <w:p w14:paraId="2B47A3E4" w14:textId="69A1E21B" w:rsidR="00DE35DE" w:rsidRDefault="006514A6" w:rsidP="00D97504">
      <w:pPr>
        <w:spacing w:before="55"/>
        <w:ind w:right="-6"/>
        <w:jc w:val="both"/>
        <w:rPr>
          <w:i/>
        </w:rPr>
      </w:pPr>
      <w:r w:rsidRPr="006514A6">
        <w:rPr>
          <w:i/>
        </w:rPr>
        <w:t xml:space="preserve">Sadržaj internetske stranice isključiva je odgovornost tvrtke </w:t>
      </w:r>
      <w:r w:rsidR="005D560F" w:rsidRPr="005D560F">
        <w:rPr>
          <w:i/>
        </w:rPr>
        <w:t>OCD Arhitekti d.o.o.</w:t>
      </w:r>
      <w:r w:rsidRPr="006514A6">
        <w:rPr>
          <w:i/>
        </w:rPr>
        <w:t xml:space="preserve"> Izneseni stavovi i mišljenja samo su autorova i ne odražavaju nužno službena stajališta Europske unije ili Europske komisije. Ni Europska unija ni Europska komisija ne mogu se smatrati odgovornima za njih.</w:t>
      </w:r>
    </w:p>
    <w:sectPr w:rsidR="00DE35DE">
      <w:headerReference w:type="default" r:id="rId8"/>
      <w:footerReference w:type="default" r:id="rId9"/>
      <w:pgSz w:w="11910" w:h="16840"/>
      <w:pgMar w:top="1360" w:right="128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F2E23" w14:textId="77777777" w:rsidR="00095E2B" w:rsidRDefault="00095E2B" w:rsidP="00095E2B">
      <w:r>
        <w:separator/>
      </w:r>
    </w:p>
  </w:endnote>
  <w:endnote w:type="continuationSeparator" w:id="0">
    <w:p w14:paraId="7EDE6AB1" w14:textId="77777777" w:rsidR="00095E2B" w:rsidRDefault="00095E2B" w:rsidP="0009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480B6" w14:textId="3D79AADC" w:rsidR="00095E2B" w:rsidRDefault="00925D0F" w:rsidP="006514A6">
    <w:pPr>
      <w:pStyle w:val="Footer"/>
      <w:jc w:val="center"/>
    </w:pPr>
    <w:r>
      <w:rPr>
        <w:noProof/>
      </w:rPr>
      <w:drawing>
        <wp:inline distT="0" distB="0" distL="0" distR="0" wp14:anchorId="7F9C855F" wp14:editId="32B58A58">
          <wp:extent cx="4142630" cy="1170309"/>
          <wp:effectExtent l="0" t="0" r="0" b="0"/>
          <wp:docPr id="560889067" name="Picture 560889067" descr="A blue and white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867435" name="Picture 1690867435" descr="A blue and white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2630" cy="1170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02867" w14:textId="77777777" w:rsidR="00095E2B" w:rsidRDefault="00095E2B" w:rsidP="00095E2B">
      <w:r>
        <w:separator/>
      </w:r>
    </w:p>
  </w:footnote>
  <w:footnote w:type="continuationSeparator" w:id="0">
    <w:p w14:paraId="3B03624C" w14:textId="77777777" w:rsidR="00095E2B" w:rsidRDefault="00095E2B" w:rsidP="00095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E9B85" w14:textId="31C77DB7" w:rsidR="00095E2B" w:rsidRDefault="00095E2B" w:rsidP="00095E2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250A6"/>
    <w:multiLevelType w:val="hybridMultilevel"/>
    <w:tmpl w:val="930A61CC"/>
    <w:lvl w:ilvl="0" w:tplc="60DE814A">
      <w:numFmt w:val="bullet"/>
      <w:lvlText w:val="-"/>
      <w:lvlJc w:val="left"/>
      <w:pPr>
        <w:ind w:left="85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bs" w:eastAsia="en-US" w:bidi="ar-SA"/>
      </w:rPr>
    </w:lvl>
    <w:lvl w:ilvl="1" w:tplc="630C1F62">
      <w:numFmt w:val="bullet"/>
      <w:lvlText w:val="•"/>
      <w:lvlJc w:val="left"/>
      <w:pPr>
        <w:ind w:left="1708" w:hanging="360"/>
      </w:pPr>
      <w:rPr>
        <w:rFonts w:hint="default"/>
        <w:lang w:val="bs" w:eastAsia="en-US" w:bidi="ar-SA"/>
      </w:rPr>
    </w:lvl>
    <w:lvl w:ilvl="2" w:tplc="3932906E">
      <w:numFmt w:val="bullet"/>
      <w:lvlText w:val="•"/>
      <w:lvlJc w:val="left"/>
      <w:pPr>
        <w:ind w:left="2557" w:hanging="360"/>
      </w:pPr>
      <w:rPr>
        <w:rFonts w:hint="default"/>
        <w:lang w:val="bs" w:eastAsia="en-US" w:bidi="ar-SA"/>
      </w:rPr>
    </w:lvl>
    <w:lvl w:ilvl="3" w:tplc="5122DBA2">
      <w:numFmt w:val="bullet"/>
      <w:lvlText w:val="•"/>
      <w:lvlJc w:val="left"/>
      <w:pPr>
        <w:ind w:left="3405" w:hanging="360"/>
      </w:pPr>
      <w:rPr>
        <w:rFonts w:hint="default"/>
        <w:lang w:val="bs" w:eastAsia="en-US" w:bidi="ar-SA"/>
      </w:rPr>
    </w:lvl>
    <w:lvl w:ilvl="4" w:tplc="8F8A261A">
      <w:numFmt w:val="bullet"/>
      <w:lvlText w:val="•"/>
      <w:lvlJc w:val="left"/>
      <w:pPr>
        <w:ind w:left="4254" w:hanging="360"/>
      </w:pPr>
      <w:rPr>
        <w:rFonts w:hint="default"/>
        <w:lang w:val="bs" w:eastAsia="en-US" w:bidi="ar-SA"/>
      </w:rPr>
    </w:lvl>
    <w:lvl w:ilvl="5" w:tplc="FE9A13BA">
      <w:numFmt w:val="bullet"/>
      <w:lvlText w:val="•"/>
      <w:lvlJc w:val="left"/>
      <w:pPr>
        <w:ind w:left="5103" w:hanging="360"/>
      </w:pPr>
      <w:rPr>
        <w:rFonts w:hint="default"/>
        <w:lang w:val="bs" w:eastAsia="en-US" w:bidi="ar-SA"/>
      </w:rPr>
    </w:lvl>
    <w:lvl w:ilvl="6" w:tplc="0D6A11B4">
      <w:numFmt w:val="bullet"/>
      <w:lvlText w:val="•"/>
      <w:lvlJc w:val="left"/>
      <w:pPr>
        <w:ind w:left="5951" w:hanging="360"/>
      </w:pPr>
      <w:rPr>
        <w:rFonts w:hint="default"/>
        <w:lang w:val="bs" w:eastAsia="en-US" w:bidi="ar-SA"/>
      </w:rPr>
    </w:lvl>
    <w:lvl w:ilvl="7" w:tplc="652A6A24">
      <w:numFmt w:val="bullet"/>
      <w:lvlText w:val="•"/>
      <w:lvlJc w:val="left"/>
      <w:pPr>
        <w:ind w:left="6800" w:hanging="360"/>
      </w:pPr>
      <w:rPr>
        <w:rFonts w:hint="default"/>
        <w:lang w:val="bs" w:eastAsia="en-US" w:bidi="ar-SA"/>
      </w:rPr>
    </w:lvl>
    <w:lvl w:ilvl="8" w:tplc="6A223BDE">
      <w:numFmt w:val="bullet"/>
      <w:lvlText w:val="•"/>
      <w:lvlJc w:val="left"/>
      <w:pPr>
        <w:ind w:left="7649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332E2B4A"/>
    <w:multiLevelType w:val="hybridMultilevel"/>
    <w:tmpl w:val="EF262B74"/>
    <w:lvl w:ilvl="0" w:tplc="86AABEC4">
      <w:start w:val="1"/>
      <w:numFmt w:val="decimal"/>
      <w:lvlText w:val="%1."/>
      <w:lvlJc w:val="left"/>
      <w:pPr>
        <w:ind w:left="1850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w w:val="99"/>
        <w:sz w:val="22"/>
        <w:szCs w:val="22"/>
        <w:lang w:val="bs" w:eastAsia="en-US" w:bidi="ar-SA"/>
      </w:rPr>
    </w:lvl>
    <w:lvl w:ilvl="1" w:tplc="E54AE3D4">
      <w:numFmt w:val="bullet"/>
      <w:lvlText w:val="•"/>
      <w:lvlJc w:val="left"/>
      <w:pPr>
        <w:ind w:left="2608" w:hanging="720"/>
      </w:pPr>
      <w:rPr>
        <w:rFonts w:hint="default"/>
        <w:lang w:val="bs" w:eastAsia="en-US" w:bidi="ar-SA"/>
      </w:rPr>
    </w:lvl>
    <w:lvl w:ilvl="2" w:tplc="B6DCB4DA">
      <w:numFmt w:val="bullet"/>
      <w:lvlText w:val="•"/>
      <w:lvlJc w:val="left"/>
      <w:pPr>
        <w:ind w:left="3357" w:hanging="720"/>
      </w:pPr>
      <w:rPr>
        <w:rFonts w:hint="default"/>
        <w:lang w:val="bs" w:eastAsia="en-US" w:bidi="ar-SA"/>
      </w:rPr>
    </w:lvl>
    <w:lvl w:ilvl="3" w:tplc="7CB23886">
      <w:numFmt w:val="bullet"/>
      <w:lvlText w:val="•"/>
      <w:lvlJc w:val="left"/>
      <w:pPr>
        <w:ind w:left="4105" w:hanging="720"/>
      </w:pPr>
      <w:rPr>
        <w:rFonts w:hint="default"/>
        <w:lang w:val="bs" w:eastAsia="en-US" w:bidi="ar-SA"/>
      </w:rPr>
    </w:lvl>
    <w:lvl w:ilvl="4" w:tplc="CCA69612">
      <w:numFmt w:val="bullet"/>
      <w:lvlText w:val="•"/>
      <w:lvlJc w:val="left"/>
      <w:pPr>
        <w:ind w:left="4854" w:hanging="720"/>
      </w:pPr>
      <w:rPr>
        <w:rFonts w:hint="default"/>
        <w:lang w:val="bs" w:eastAsia="en-US" w:bidi="ar-SA"/>
      </w:rPr>
    </w:lvl>
    <w:lvl w:ilvl="5" w:tplc="BDDA073E">
      <w:numFmt w:val="bullet"/>
      <w:lvlText w:val="•"/>
      <w:lvlJc w:val="left"/>
      <w:pPr>
        <w:ind w:left="5603" w:hanging="720"/>
      </w:pPr>
      <w:rPr>
        <w:rFonts w:hint="default"/>
        <w:lang w:val="bs" w:eastAsia="en-US" w:bidi="ar-SA"/>
      </w:rPr>
    </w:lvl>
    <w:lvl w:ilvl="6" w:tplc="3CD40D26">
      <w:numFmt w:val="bullet"/>
      <w:lvlText w:val="•"/>
      <w:lvlJc w:val="left"/>
      <w:pPr>
        <w:ind w:left="6351" w:hanging="720"/>
      </w:pPr>
      <w:rPr>
        <w:rFonts w:hint="default"/>
        <w:lang w:val="bs" w:eastAsia="en-US" w:bidi="ar-SA"/>
      </w:rPr>
    </w:lvl>
    <w:lvl w:ilvl="7" w:tplc="CE764272">
      <w:numFmt w:val="bullet"/>
      <w:lvlText w:val="•"/>
      <w:lvlJc w:val="left"/>
      <w:pPr>
        <w:ind w:left="7100" w:hanging="720"/>
      </w:pPr>
      <w:rPr>
        <w:rFonts w:hint="default"/>
        <w:lang w:val="bs" w:eastAsia="en-US" w:bidi="ar-SA"/>
      </w:rPr>
    </w:lvl>
    <w:lvl w:ilvl="8" w:tplc="8B70E1E8">
      <w:numFmt w:val="bullet"/>
      <w:lvlText w:val="•"/>
      <w:lvlJc w:val="left"/>
      <w:pPr>
        <w:ind w:left="7849" w:hanging="720"/>
      </w:pPr>
      <w:rPr>
        <w:rFonts w:hint="default"/>
        <w:lang w:val="bs" w:eastAsia="en-US" w:bidi="ar-SA"/>
      </w:rPr>
    </w:lvl>
  </w:abstractNum>
  <w:abstractNum w:abstractNumId="2" w15:restartNumberingAfterBreak="0">
    <w:nsid w:val="36B037B1"/>
    <w:multiLevelType w:val="hybridMultilevel"/>
    <w:tmpl w:val="9C2827C6"/>
    <w:lvl w:ilvl="0" w:tplc="04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62A442E"/>
    <w:multiLevelType w:val="hybridMultilevel"/>
    <w:tmpl w:val="954042F6"/>
    <w:lvl w:ilvl="0" w:tplc="43BE21F2">
      <w:start w:val="1"/>
      <w:numFmt w:val="decimal"/>
      <w:lvlText w:val="%1."/>
      <w:lvlJc w:val="left"/>
      <w:pPr>
        <w:ind w:left="862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2122802989">
    <w:abstractNumId w:val="0"/>
  </w:num>
  <w:num w:numId="2" w16cid:durableId="1826509501">
    <w:abstractNumId w:val="1"/>
  </w:num>
  <w:num w:numId="3" w16cid:durableId="1202403056">
    <w:abstractNumId w:val="3"/>
  </w:num>
  <w:num w:numId="4" w16cid:durableId="2037072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35DE"/>
    <w:rsid w:val="00041AE7"/>
    <w:rsid w:val="00095E2B"/>
    <w:rsid w:val="000B7489"/>
    <w:rsid w:val="00154FC7"/>
    <w:rsid w:val="001E6C28"/>
    <w:rsid w:val="002D5269"/>
    <w:rsid w:val="002E3D68"/>
    <w:rsid w:val="00386F11"/>
    <w:rsid w:val="003B3A87"/>
    <w:rsid w:val="00475D32"/>
    <w:rsid w:val="004A1C11"/>
    <w:rsid w:val="00501363"/>
    <w:rsid w:val="005D560F"/>
    <w:rsid w:val="006514A6"/>
    <w:rsid w:val="00671866"/>
    <w:rsid w:val="0073018E"/>
    <w:rsid w:val="00775A3E"/>
    <w:rsid w:val="007866B9"/>
    <w:rsid w:val="007B6C6A"/>
    <w:rsid w:val="007D7BAF"/>
    <w:rsid w:val="00811AAE"/>
    <w:rsid w:val="00925D0F"/>
    <w:rsid w:val="00962F68"/>
    <w:rsid w:val="00A952A2"/>
    <w:rsid w:val="00CE47FA"/>
    <w:rsid w:val="00D07E22"/>
    <w:rsid w:val="00D97504"/>
    <w:rsid w:val="00DE35DE"/>
    <w:rsid w:val="00E736B0"/>
    <w:rsid w:val="00E94D15"/>
    <w:rsid w:val="00EB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917A9FA"/>
  <w15:docId w15:val="{D9D4A876-C8A0-459D-82C4-A20AA507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1"/>
      <w:ind w:left="1850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95E2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5E2B"/>
    <w:rPr>
      <w:rFonts w:ascii="Calibri" w:eastAsia="Calibri" w:hAnsi="Calibri" w:cs="Calibri"/>
      <w:lang w:val="bs"/>
    </w:rPr>
  </w:style>
  <w:style w:type="paragraph" w:styleId="Footer">
    <w:name w:val="footer"/>
    <w:basedOn w:val="Normal"/>
    <w:link w:val="FooterChar"/>
    <w:uiPriority w:val="99"/>
    <w:unhideWhenUsed/>
    <w:rsid w:val="00095E2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E2B"/>
    <w:rPr>
      <w:rFonts w:ascii="Calibri" w:eastAsia="Calibri" w:hAnsi="Calibri" w:cs="Calibri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Ivanković</dc:creator>
  <cp:lastModifiedBy>David Forko</cp:lastModifiedBy>
  <cp:revision>3</cp:revision>
  <dcterms:created xsi:type="dcterms:W3CDTF">2025-10-16T09:49:00Z</dcterms:created>
  <dcterms:modified xsi:type="dcterms:W3CDTF">2025-10-16T09:52:00Z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2022-11-04T00:00:00Z</vt:filetime>
  </property>
  <property fmtid="{D5CDD505-2E9C-101B-9397-08002B2CF9AE}" pid="5" name="Producer">
    <vt:lpwstr>Microsoft® Word 2010</vt:lpwstr>
  </property>
</Properties>
</file>